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4E2" w14:textId="07DEBD98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3F1EA3">
        <w:t>DÖRRAR, ENBART LEVERANS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5CA3A012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3F1EA3">
              <w:rPr>
                <w:i/>
                <w:iCs/>
                <w:color w:val="FF0000"/>
                <w:sz w:val="20"/>
                <w:szCs w:val="20"/>
              </w:rPr>
              <w:t>Dörrar, enbart leverans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2BF02722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bookmarkStart w:id="3" w:name="_Hlk146285133"/>
      <w:bookmarkStart w:id="4" w:name="_Hlk146541367"/>
      <w:r w:rsidR="003F1EA3">
        <w:rPr>
          <w:rFonts w:cs="Arial"/>
          <w:b/>
          <w:bCs/>
        </w:rPr>
        <w:t>Dörrar, enbart leverans</w:t>
      </w:r>
      <w:r w:rsidR="009B257F">
        <w:rPr>
          <w:rFonts w:cs="Arial"/>
          <w:b/>
          <w:bCs/>
        </w:rPr>
        <w:t xml:space="preserve"> 2</w:t>
      </w:r>
      <w:r w:rsidR="003F1EA3">
        <w:rPr>
          <w:rFonts w:cs="Arial"/>
          <w:b/>
          <w:bCs/>
        </w:rPr>
        <w:t>4</w:t>
      </w:r>
      <w:r w:rsidR="009B257F">
        <w:rPr>
          <w:rFonts w:cs="Arial"/>
          <w:b/>
          <w:bCs/>
        </w:rPr>
        <w:t>-1</w:t>
      </w:r>
      <w:bookmarkEnd w:id="3"/>
      <w:bookmarkEnd w:id="4"/>
      <w:r w:rsidR="003F1EA3">
        <w:rPr>
          <w:rFonts w:cs="Arial"/>
          <w:b/>
          <w:bCs/>
        </w:rPr>
        <w:t>12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5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5"/>
    <w:p w14:paraId="30A81E4A" w14:textId="4657E069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093E39">
        <w:rPr>
          <w:rFonts w:cs="Arial"/>
          <w:i/>
          <w:iCs/>
          <w:highlight w:val="yellow"/>
        </w:rPr>
        <w:t>Säkerhetsdörrar inkl tillbehör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6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6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7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8" w:name="_Hlk115277962"/>
      <w:bookmarkStart w:id="9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10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10"/>
      <w:r w:rsidR="005A57FD" w:rsidRPr="00D27A87">
        <w:rPr>
          <w:rFonts w:cs="Arial"/>
          <w:highlight w:val="yellow"/>
        </w:rPr>
        <w:t xml:space="preserve">, samt </w:t>
      </w:r>
      <w:bookmarkEnd w:id="8"/>
      <w:bookmarkEnd w:id="9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11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11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7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2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3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4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4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2"/>
    <w:bookmarkEnd w:id="13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4A60AF91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35146C">
        <w:rPr>
          <w:rFonts w:cs="Arial"/>
          <w:i/>
        </w:rPr>
        <w:t>4</w:t>
      </w:r>
      <w:r>
        <w:rPr>
          <w:rFonts w:cs="Arial"/>
          <w:i/>
        </w:rPr>
        <w:t>-</w:t>
      </w:r>
      <w:r w:rsidR="0035146C">
        <w:rPr>
          <w:rFonts w:cs="Arial"/>
          <w:i/>
        </w:rPr>
        <w:t>05</w:t>
      </w:r>
      <w:r w:rsidR="00FE558C">
        <w:rPr>
          <w:rFonts w:cs="Arial"/>
          <w:i/>
        </w:rPr>
        <w:t>-</w:t>
      </w:r>
      <w:r w:rsidR="0035146C">
        <w:rPr>
          <w:rFonts w:cs="Arial"/>
          <w:i/>
        </w:rPr>
        <w:t>30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3F46" w14:textId="77777777" w:rsidR="001211C7" w:rsidRDefault="001211C7" w:rsidP="00ED6C6F">
      <w:pPr>
        <w:spacing w:after="0" w:line="240" w:lineRule="auto"/>
      </w:pPr>
      <w:r>
        <w:separator/>
      </w:r>
    </w:p>
  </w:endnote>
  <w:endnote w:type="continuationSeparator" w:id="0">
    <w:p w14:paraId="78C62800" w14:textId="77777777" w:rsidR="001211C7" w:rsidRDefault="001211C7" w:rsidP="00ED6C6F">
      <w:pPr>
        <w:spacing w:after="0" w:line="240" w:lineRule="auto"/>
      </w:pPr>
      <w:r>
        <w:continuationSeparator/>
      </w:r>
    </w:p>
  </w:endnote>
  <w:endnote w:type="continuationNotice" w:id="1">
    <w:p w14:paraId="5189A00E" w14:textId="77777777" w:rsidR="001211C7" w:rsidRDefault="00121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9651" w14:textId="77777777" w:rsidR="001211C7" w:rsidRDefault="001211C7" w:rsidP="00ED6C6F">
      <w:pPr>
        <w:spacing w:after="0" w:line="240" w:lineRule="auto"/>
      </w:pPr>
      <w:r>
        <w:separator/>
      </w:r>
    </w:p>
  </w:footnote>
  <w:footnote w:type="continuationSeparator" w:id="0">
    <w:p w14:paraId="6E598E24" w14:textId="77777777" w:rsidR="001211C7" w:rsidRDefault="001211C7" w:rsidP="00ED6C6F">
      <w:pPr>
        <w:spacing w:after="0" w:line="240" w:lineRule="auto"/>
      </w:pPr>
      <w:r>
        <w:continuationSeparator/>
      </w:r>
    </w:p>
  </w:footnote>
  <w:footnote w:type="continuationNotice" w:id="1">
    <w:p w14:paraId="5BE89925" w14:textId="77777777" w:rsidR="001211C7" w:rsidRDefault="00121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3E39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C5D49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146C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3F1EA3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1C7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F71F61-7DC2-4870-A530-4CE6F4AFF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1304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8</cp:revision>
  <cp:lastPrinted>2023-08-23T20:19:00Z</cp:lastPrinted>
  <dcterms:created xsi:type="dcterms:W3CDTF">2023-10-30T07:40:00Z</dcterms:created>
  <dcterms:modified xsi:type="dcterms:W3CDTF">2024-06-12T08:52:00Z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